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rId34.png" ContentType="image/png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69" w:name="全国在职研究生院校毕业通过率高的学校推荐-问答"/>
    <w:p>
      <w:pPr>
        <w:pStyle w:val="1"/>
      </w:pPr>
      <w:r>
        <w:t xml:space="preserve">全国在职研究生院校毕业通过率高的学校推荐 问答</w:t>
      </w:r>
    </w:p>
    <w:p>
      <w:pPr>
        <w:pStyle w:val="FirstParagraph"/>
      </w:pPr>
      <w:r>
        <w:rPr>
          <w:b/>
          <w:bCs/>
        </w:rPr>
        <w:t xml:space="preserve">原文地址</w:t>
      </w:r>
      <w:r>
        <w:t xml:space="preserve">:</w:t>
      </w:r>
      <w:r>
        <w:t xml:space="preserve"> </w:t>
      </w:r>
      <w:hyperlink r:id="rId20">
        <w:r>
          <w:rPr>
            <w:rStyle w:val="ae"/>
          </w:rPr>
          <w:t xml:space="preserve">https://www.n.cn/search/6fb3c2b05ac047d4872eb6cd70e51f31</w:t>
        </w:r>
      </w:hyperlink>
    </w:p>
    <w:p>
      <w:pPr>
        <w:pStyle w:val="a0"/>
      </w:pPr>
      <w:r>
        <w:rPr>
          <w:b/>
          <w:bCs/>
        </w:rPr>
        <w:t xml:space="preserve">思考过程</w:t>
      </w:r>
      <w:r>
        <w:t xml:space="preserve">:</w:t>
      </w:r>
    </w:p>
    <w:p>
      <w:pPr>
        <w:pStyle w:val="a0"/>
      </w:pPr>
      <w:r>
        <w:t xml:space="preserve">嗯，用户的问题是推荐全国在职研究生院校毕业通过率高的学校。首先，我需要回顾一下历史对话中的回答，里面已经提到了中国人民大学、首都经济贸易大学、中国政法大学、华南师范大学等院校，主要集中在同等学力申硕方式。然后，搜索结果里有20个相关链接，我需要仔细筛选这些信息，找出哪些学校在通过率上表现较好，并且区分不同的报考方式，比如同等学力申硕和专业硕士联考。</w:t>
      </w:r>
    </w:p>
    <w:p>
      <w:pPr>
        <w:pStyle w:val="a0"/>
      </w:pPr>
      <w:r>
        <w:t xml:space="preserve">首先看搜索结果中的各个链接。例如，链接[</w:t>
      </w:r>
      <w:hyperlink r:id="rId21">
        <w:r>
          <w:rPr>
            <w:rStyle w:val="ae"/>
          </w:rPr>
          <w:t xml:space="preserve">1</w:t>
        </w:r>
      </w:hyperlink>
      <w:r>
        <w:t xml:space="preserve">] 提到中国人民大学、首都经济贸易大学、中国政法大学等在同等学力申硕中的通过率较高，特别是结业考试和申硕考试的通过率。链接[</w:t>
      </w:r>
      <w:hyperlink r:id="rId21">
        <w:r>
          <w:rPr>
            <w:rStyle w:val="ae"/>
          </w:rPr>
          <w:t xml:space="preserve">4</w:t>
        </w:r>
      </w:hyperlink>
      <w:r>
        <w:t xml:space="preserve">] 也提到同等学力申硕的通过率较高，部分院校能达到70%左右，而专业硕士联考通过率较低，大约30%。链接[</w:t>
      </w:r>
      <w:hyperlink r:id="rId21">
        <w:r>
          <w:rPr>
            <w:rStyle w:val="ae"/>
          </w:rPr>
          <w:t xml:space="preserve">13</w:t>
        </w:r>
      </w:hyperlink>
      <w:r>
        <w:t xml:space="preserve">] 和[</w:t>
      </w:r>
      <w:hyperlink r:id="rId21">
        <w:r>
          <w:rPr>
            <w:rStyle w:val="ae"/>
          </w:rPr>
          <w:t xml:space="preserve">14</w:t>
        </w:r>
      </w:hyperlink>
      <w:r>
        <w:t xml:space="preserve">] 分别提到河北科技大学和西北师范大学的同等学力通过率较高，而专业硕士通过率较低。链接[</w:t>
      </w:r>
      <w:hyperlink r:id="rId21">
        <w:r>
          <w:rPr>
            <w:rStyle w:val="ae"/>
          </w:rPr>
          <w:t xml:space="preserve">16</w:t>
        </w:r>
      </w:hyperlink>
      <w:r>
        <w:t xml:space="preserve">] 指出西南财经大学的同等学力和高级研修通过率较高，专业硕士较低。</w:t>
      </w:r>
    </w:p>
    <w:p>
      <w:pPr>
        <w:pStyle w:val="a0"/>
      </w:pPr>
      <w:r>
        <w:t xml:space="preserve">接下来需要将这些信息整合，区分不同报考方式下的推荐院校。同等学力申硕因为入学门槛低，考试科目少，通过率较高，所以推荐的院校包括中国人民大学、首都经济贸易大学、中国政法大学、华南师范大学、河北科技大学、西北师范大学等。而专业硕士联考虽然通过率较低，但部分院校如华南师范大学、北京外国语大学等复试相对容易，可以适当推荐。</w:t>
      </w:r>
    </w:p>
    <w:p>
      <w:pPr>
        <w:pStyle w:val="a0"/>
      </w:pPr>
      <w:r>
        <w:t xml:space="preserve">需要注意的是，用户可能更关注通过率高的学校，因此需要优先推荐同等学力申硕的院校，同时提到专业硕士联考中通过率相对较高的学校。另外，要引用相关的搜索结果链接，比如链接[</w:t>
      </w:r>
      <w:hyperlink r:id="rId21">
        <w:r>
          <w:rPr>
            <w:rStyle w:val="ae"/>
          </w:rPr>
          <w:t xml:space="preserve">1</w:t>
        </w:r>
      </w:hyperlink>
      <w:r>
        <w:t xml:space="preserve">] 、[</w:t>
      </w:r>
      <w:hyperlink r:id="rId21">
        <w:r>
          <w:rPr>
            <w:rStyle w:val="ae"/>
          </w:rPr>
          <w:t xml:space="preserve">4</w:t>
        </w:r>
      </w:hyperlink>
      <w:r>
        <w:t xml:space="preserve">] 、[</w:t>
      </w:r>
      <w:hyperlink r:id="rId21">
        <w:r>
          <w:rPr>
            <w:rStyle w:val="ae"/>
          </w:rPr>
          <w:t xml:space="preserve">13</w:t>
        </w:r>
      </w:hyperlink>
      <w:r>
        <w:t xml:space="preserve">] 、[</w:t>
      </w:r>
      <w:hyperlink r:id="rId21">
        <w:r>
          <w:rPr>
            <w:rStyle w:val="ae"/>
          </w:rPr>
          <w:t xml:space="preserve">14</w:t>
        </w:r>
      </w:hyperlink>
      <w:r>
        <w:t xml:space="preserve">] 、[</w:t>
      </w:r>
      <w:hyperlink r:id="rId21">
        <w:r>
          <w:rPr>
            <w:rStyle w:val="ae"/>
          </w:rPr>
          <w:t xml:space="preserve">16</w:t>
        </w:r>
      </w:hyperlink>
      <w:r>
        <w:t xml:space="preserve">] 等，确保信息的准确性。</w:t>
      </w:r>
    </w:p>
    <w:p>
      <w:pPr>
        <w:pStyle w:val="a0"/>
      </w:pPr>
      <w:r>
        <w:t xml:space="preserve">还需要检查是否有重复的院校推荐，比如华南师范大学在历史对话和搜索结果中都被提到，可以合并说明。同时，注意不同院校的优势专业，如中国人民大学的会计学、行政管理，中国政法大学的法学等，这些信息在链接[</w:t>
      </w:r>
      <w:hyperlink r:id="rId21">
        <w:r>
          <w:rPr>
            <w:rStyle w:val="ae"/>
          </w:rPr>
          <w:t xml:space="preserve">1</w:t>
        </w:r>
      </w:hyperlink>
      <w:r>
        <w:t xml:space="preserve">] 和[</w:t>
      </w:r>
      <w:hyperlink r:id="rId21">
        <w:r>
          <w:rPr>
            <w:rStyle w:val="ae"/>
          </w:rPr>
          <w:t xml:space="preserve">4</w:t>
        </w:r>
      </w:hyperlink>
      <w:r>
        <w:t xml:space="preserve">] 中有提到。</w:t>
      </w:r>
    </w:p>
    <w:p>
      <w:pPr>
        <w:pStyle w:val="a0"/>
      </w:pPr>
      <w:r>
        <w:t xml:space="preserve">最后，确保回答结构清晰，分点列出不同报考方式下的推荐院校，并引用对应的搜索结果。同时，提醒用户通过率受多种因素影响，建议结合自身情况选择。</w:t>
      </w:r>
    </w:p>
    <w:p>
      <w:pPr>
        <w:pStyle w:val="a0"/>
      </w:pPr>
      <w:r>
        <w:rPr>
          <w:b/>
          <w:bCs/>
        </w:rPr>
        <w:t xml:space="preserve">回答</w:t>
      </w:r>
      <w:r>
        <w:t xml:space="preserve">:</w:t>
      </w:r>
    </w:p>
    <w:p>
      <w:pPr>
        <w:pStyle w:val="a0"/>
      </w:pPr>
      <w:r>
        <w:t xml:space="preserve">以下是全国在职研究生院校毕业通过率较高的推荐，结合不同报考方式的特点和院校优势进行分类整理：</w:t>
      </w:r>
    </w:p>
    <w:p>
      <w:r>
        <w:pict>
          <v:rect style="width:0;height:1.5pt" o:hralign="center" o:hrstd="t" o:hr="t"/>
        </w:pict>
      </w:r>
    </w:p>
    <w:bookmarkStart w:id="27" w:name="一同等学力申硕通过率较高"/>
    <w:p>
      <w:pPr>
        <w:pStyle w:val="3"/>
      </w:pPr>
      <w:r>
        <w:t xml:space="preserve">一、同等学力申硕（通过率较高）</w:t>
      </w:r>
    </w:p>
    <w:p>
      <w:pPr>
        <w:pStyle w:val="FirstParagraph"/>
      </w:pPr>
      <w:r>
        <w:t xml:space="preserve">同等学力申硕因入学门槛低、考试科目少（外语+学科综合）、单科成绩保留4年等特点，整体通过率较高，部分院校通过率可达70%左右[</w:t>
      </w:r>
      <w:hyperlink r:id="rId21">
        <w:r>
          <w:rPr>
            <w:rStyle w:val="ae"/>
          </w:rPr>
          <w:t xml:space="preserve">1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][</w:t>
      </w:r>
      <w:hyperlink r:id="rId21">
        <w:r>
          <w:rPr>
            <w:rStyle w:val="ae"/>
          </w:rPr>
          <w:t xml:space="preserve">14</w:t>
        </w:r>
      </w:hyperlink>
      <w:r>
        <w:t xml:space="preserve">]。</w:t>
      </w:r>
    </w:p>
    <w:bookmarkStart w:id="22" w:name="中国人民大学"/>
    <w:p>
      <w:pPr>
        <w:pStyle w:val="4"/>
      </w:pPr>
      <w:r>
        <w:t xml:space="preserve">1.</w:t>
      </w:r>
      <w:r>
        <w:t xml:space="preserve"> </w:t>
      </w:r>
      <w:r>
        <w:rPr>
          <w:b/>
          <w:bCs/>
        </w:rPr>
        <w:t xml:space="preserve">中国人民大学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优势</w:t>
      </w:r>
      <w:r>
        <w:t xml:space="preserve">：全国最早开展在职教育的院校之一，热门专业包括会计学、行政管理、计算机等。申硕考试科目少，结业考试由院校组织，通过率高[</w:t>
      </w:r>
      <w:hyperlink r:id="rId21">
        <w:r>
          <w:rPr>
            <w:rStyle w:val="ae"/>
          </w:rPr>
          <w:t xml:space="preserve">1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适合人群</w:t>
      </w:r>
      <w:r>
        <w:t xml:space="preserve">：希望提升管理类或经济类学历的职场人士。</w:t>
      </w:r>
    </w:p>
    <w:bookmarkEnd w:id="22"/>
    <w:bookmarkStart w:id="23" w:name="首都经济贸易大学"/>
    <w:p>
      <w:pPr>
        <w:pStyle w:val="4"/>
      </w:pPr>
      <w:r>
        <w:t xml:space="preserve">2.</w:t>
      </w:r>
      <w:r>
        <w:t xml:space="preserve"> </w:t>
      </w:r>
      <w:r>
        <w:rPr>
          <w:b/>
          <w:bCs/>
        </w:rPr>
        <w:t xml:space="preserve">首都经济贸易大学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优势</w:t>
      </w:r>
      <w:r>
        <w:t xml:space="preserve">：同等学力申硕通过率排名靠前，结业考试和申硕考试难度较低，且院校提供多次补考机会[</w:t>
      </w:r>
      <w:hyperlink r:id="rId21">
        <w:r>
          <w:rPr>
            <w:rStyle w:val="ae"/>
          </w:rPr>
          <w:t xml:space="preserve">1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热门专业</w:t>
      </w:r>
      <w:r>
        <w:t xml:space="preserve">：金融学、工商管理等。</w:t>
      </w:r>
    </w:p>
    <w:bookmarkEnd w:id="23"/>
    <w:bookmarkStart w:id="24" w:name="中国政法大学"/>
    <w:p>
      <w:pPr>
        <w:pStyle w:val="4"/>
      </w:pPr>
      <w:r>
        <w:t xml:space="preserve">3.</w:t>
      </w:r>
      <w:r>
        <w:t xml:space="preserve"> </w:t>
      </w:r>
      <w:r>
        <w:rPr>
          <w:b/>
          <w:bCs/>
        </w:rPr>
        <w:t xml:space="preserve">中国政法大学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优势</w:t>
      </w:r>
      <w:r>
        <w:t xml:space="preserve">：法学领域权威院校，同等学力申硕教学质量高，考试科目少且单科成绩保留4年，适合法学从业者[</w:t>
      </w:r>
      <w:hyperlink r:id="rId21">
        <w:r>
          <w:rPr>
            <w:rStyle w:val="ae"/>
          </w:rPr>
          <w:t xml:space="preserve">1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推荐专业</w:t>
      </w:r>
      <w:r>
        <w:t xml:space="preserve">：法学、法律硕士。</w:t>
      </w:r>
    </w:p>
    <w:bookmarkEnd w:id="24"/>
    <w:bookmarkStart w:id="25" w:name="华南师范大学"/>
    <w:p>
      <w:pPr>
        <w:pStyle w:val="4"/>
      </w:pPr>
      <w:r>
        <w:t xml:space="preserve">4.</w:t>
      </w:r>
      <w:r>
        <w:t xml:space="preserve"> </w:t>
      </w:r>
      <w:r>
        <w:rPr>
          <w:b/>
          <w:bCs/>
        </w:rPr>
        <w:t xml:space="preserve">华南师范大学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优势</w:t>
      </w:r>
      <w:r>
        <w:t xml:space="preserve">：报考条件宽松（专科可入学），申硕考试科目为外语和学科综合，满分100分，60分及格，考试机会多[</w:t>
      </w:r>
      <w:hyperlink r:id="rId21">
        <w:r>
          <w:rPr>
            <w:rStyle w:val="ae"/>
          </w:rPr>
          <w:t xml:space="preserve">1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热门专业</w:t>
      </w:r>
      <w:r>
        <w:t xml:space="preserve">：教育学、心理学。</w:t>
      </w:r>
    </w:p>
    <w:bookmarkEnd w:id="25"/>
    <w:bookmarkStart w:id="26" w:name="西北师范大学"/>
    <w:p>
      <w:pPr>
        <w:pStyle w:val="4"/>
      </w:pPr>
      <w:r>
        <w:t xml:space="preserve">5.</w:t>
      </w:r>
      <w:r>
        <w:t xml:space="preserve"> </w:t>
      </w:r>
      <w:r>
        <w:rPr>
          <w:b/>
          <w:bCs/>
        </w:rPr>
        <w:t xml:space="preserve">西北师范大学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优势</w:t>
      </w:r>
      <w:r>
        <w:t xml:space="preserve">：同等学力申硕入学免试，结业考试和申硕考试均由院校自主组织，难度较低，通过率高[</w:t>
      </w:r>
      <w:hyperlink r:id="rId21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推荐专业</w:t>
      </w:r>
      <w:r>
        <w:t xml:space="preserve">：教育学、艺术学。</w:t>
      </w:r>
    </w:p>
    <w:p>
      <w:r>
        <w:pict>
          <v:rect style="width:0;height:1.5pt" o:hralign="center" o:hrstd="t" o:hr="t"/>
        </w:pict>
      </w:r>
    </w:p>
    <w:bookmarkEnd w:id="26"/>
    <w:bookmarkEnd w:id="27"/>
    <w:bookmarkStart w:id="31" w:name="二专业硕士联考通过率相对较低但部分院校复试友好"/>
    <w:p>
      <w:pPr>
        <w:pStyle w:val="3"/>
      </w:pPr>
      <w:r>
        <w:t xml:space="preserve">二、专业硕士联考（通过率相对较低，但部分院校复试友好）</w:t>
      </w:r>
    </w:p>
    <w:p>
      <w:pPr>
        <w:pStyle w:val="FirstParagraph"/>
      </w:pPr>
      <w:r>
        <w:t xml:space="preserve">专业硕士联考需通过全国联考和院校复试，整体通过率约30%左右，但部分院校复试难度较低，备考充分可提升成功率[</w:t>
      </w:r>
      <w:hyperlink r:id="rId21">
        <w:r>
          <w:rPr>
            <w:rStyle w:val="ae"/>
          </w:rPr>
          <w:t xml:space="preserve">4</w:t>
        </w:r>
      </w:hyperlink>
      <w:r>
        <w:t xml:space="preserve">][</w:t>
      </w:r>
      <w:hyperlink r:id="rId21">
        <w:r>
          <w:rPr>
            <w:rStyle w:val="ae"/>
          </w:rPr>
          <w:t xml:space="preserve">5</w:t>
        </w:r>
      </w:hyperlink>
      <w:r>
        <w:t xml:space="preserve">][</w:t>
      </w:r>
      <w:hyperlink r:id="rId21">
        <w:r>
          <w:rPr>
            <w:rStyle w:val="ae"/>
          </w:rPr>
          <w:t xml:space="preserve">10</w:t>
        </w:r>
      </w:hyperlink>
      <w:r>
        <w:t xml:space="preserve">]。</w:t>
      </w:r>
    </w:p>
    <w:bookmarkStart w:id="28" w:name="华南师范大学-1"/>
    <w:p>
      <w:pPr>
        <w:pStyle w:val="4"/>
      </w:pPr>
      <w:r>
        <w:t xml:space="preserve">1.</w:t>
      </w:r>
      <w:r>
        <w:t xml:space="preserve"> </w:t>
      </w:r>
      <w:r>
        <w:rPr>
          <w:b/>
          <w:bCs/>
        </w:rPr>
        <w:t xml:space="preserve">华南师范大学</w:t>
      </w:r>
    </w:p>
    <w:p>
      <w:pPr>
        <w:numPr>
          <w:ilvl w:val="0"/>
          <w:numId w:val="1006"/>
        </w:numPr>
      </w:pPr>
      <w:r>
        <w:rPr>
          <w:b/>
          <w:bCs/>
        </w:rPr>
        <w:t xml:space="preserve">优势</w:t>
      </w:r>
      <w:r>
        <w:t xml:space="preserve">：联考后复试难度低于初试，部分专业竞争相对较小，适合备考充分的考生[</w:t>
      </w:r>
      <w:hyperlink r:id="rId21">
        <w:r>
          <w:rPr>
            <w:rStyle w:val="ae"/>
          </w:rPr>
          <w:t xml:space="preserve">1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numPr>
          <w:ilvl w:val="0"/>
          <w:numId w:val="1006"/>
        </w:numPr>
      </w:pPr>
      <w:r>
        <w:rPr>
          <w:b/>
          <w:bCs/>
        </w:rPr>
        <w:t xml:space="preserve">推荐专业</w:t>
      </w:r>
      <w:r>
        <w:t xml:space="preserve">：教育硕士、心理学硕士。</w:t>
      </w:r>
    </w:p>
    <w:bookmarkEnd w:id="28"/>
    <w:bookmarkStart w:id="29" w:name="北京外国语大学"/>
    <w:p>
      <w:pPr>
        <w:pStyle w:val="4"/>
      </w:pPr>
      <w:r>
        <w:t xml:space="preserve">2.</w:t>
      </w:r>
      <w:r>
        <w:t xml:space="preserve"> </w:t>
      </w:r>
      <w:r>
        <w:rPr>
          <w:b/>
          <w:bCs/>
        </w:rPr>
        <w:t xml:space="preserve">北京外国语大学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优势</w:t>
      </w:r>
      <w:r>
        <w:t xml:space="preserve">：非管理类联考，复试侧重专业能力考核，竞争压力较小[</w:t>
      </w:r>
      <w:hyperlink r:id="rId21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热门专业</w:t>
      </w:r>
      <w:r>
        <w:t xml:space="preserve">：翻译硕士（MTI）、教育硕士。</w:t>
      </w:r>
    </w:p>
    <w:bookmarkEnd w:id="29"/>
    <w:bookmarkStart w:id="30" w:name="西南财经大学"/>
    <w:p>
      <w:pPr>
        <w:pStyle w:val="4"/>
      </w:pPr>
      <w:r>
        <w:t xml:space="preserve">3.</w:t>
      </w:r>
      <w:r>
        <w:t xml:space="preserve"> </w:t>
      </w:r>
      <w:r>
        <w:rPr>
          <w:b/>
          <w:bCs/>
        </w:rPr>
        <w:t xml:space="preserve">西南财经大学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优势</w:t>
      </w:r>
      <w:r>
        <w:t xml:space="preserve">：高级研修课程班免试入学，结业考试通过率高；专业硕士联考复试环节注重实践能力考察[</w:t>
      </w:r>
      <w:hyperlink r:id="rId21">
        <w:r>
          <w:rPr>
            <w:rStyle w:val="ae"/>
          </w:rPr>
          <w:t xml:space="preserve">16</w:t>
        </w:r>
      </w:hyperlink>
      <w:r>
        <w:t xml:space="preserve">]。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推荐专业</w:t>
      </w:r>
      <w:r>
        <w:t xml:space="preserve">：金融学、会计学。</w:t>
      </w:r>
    </w:p>
    <w:p>
      <w:r>
        <w:pict>
          <v:rect style="width:0;height:1.5pt" o:hralign="center" o:hrstd="t" o:hr="t"/>
        </w:pict>
      </w:r>
    </w:p>
    <w:bookmarkEnd w:id="30"/>
    <w:bookmarkEnd w:id="31"/>
    <w:bookmarkStart w:id="32" w:name="三其他高性价比推荐"/>
    <w:p>
      <w:pPr>
        <w:pStyle w:val="3"/>
      </w:pPr>
      <w:r>
        <w:t xml:space="preserve">三、其他高性价比推荐</w:t>
      </w:r>
    </w:p>
    <w:p>
      <w:pPr>
        <w:numPr>
          <w:ilvl w:val="0"/>
          <w:numId w:val="1009"/>
        </w:numPr>
      </w:pPr>
      <w:r>
        <w:rPr>
          <w:b/>
          <w:bCs/>
        </w:rPr>
        <w:t xml:space="preserve">河北科技大学</w:t>
      </w:r>
    </w:p>
    <w:p>
      <w:pPr>
        <w:pStyle w:val="Compact"/>
        <w:numPr>
          <w:ilvl w:val="1"/>
          <w:numId w:val="1010"/>
        </w:numPr>
      </w:pPr>
      <w:r>
        <w:t xml:space="preserve">同等学力申硕入学通过率高，考试科目少，适合工科背景考生[</w:t>
      </w:r>
      <w:hyperlink r:id="rId21">
        <w:r>
          <w:rPr>
            <w:rStyle w:val="ae"/>
          </w:rPr>
          <w:t xml:space="preserve">13</w:t>
        </w:r>
      </w:hyperlink>
      <w:r>
        <w:t xml:space="preserve">]。</w:t>
      </w:r>
    </w:p>
    <w:p>
      <w:pPr>
        <w:numPr>
          <w:ilvl w:val="0"/>
          <w:numId w:val="1009"/>
        </w:numPr>
      </w:pPr>
      <w:r>
        <w:rPr>
          <w:b/>
          <w:bCs/>
        </w:rPr>
        <w:t xml:space="preserve">中国社会科学院研究生院</w:t>
      </w:r>
    </w:p>
    <w:p>
      <w:pPr>
        <w:pStyle w:val="Compact"/>
        <w:numPr>
          <w:ilvl w:val="1"/>
          <w:numId w:val="1011"/>
        </w:numPr>
      </w:pPr>
      <w:r>
        <w:t xml:space="preserve">法学、经济学等专业实力强，申硕考试通过率稳定[</w:t>
      </w:r>
      <w:hyperlink r:id="rId21">
        <w:r>
          <w:rPr>
            <w:rStyle w:val="ae"/>
          </w:rPr>
          <w:t xml:space="preserve">1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32"/>
    <w:bookmarkStart w:id="33" w:name="注意事项"/>
    <w:p>
      <w:pPr>
        <w:pStyle w:val="3"/>
      </w:pPr>
      <w:r>
        <w:t xml:space="preserve">注意事项</w:t>
      </w:r>
    </w:p>
    <w:p>
      <w:pPr>
        <w:numPr>
          <w:ilvl w:val="0"/>
          <w:numId w:val="1012"/>
        </w:numPr>
      </w:pPr>
      <w:r>
        <w:rPr>
          <w:b/>
          <w:bCs/>
        </w:rPr>
        <w:t xml:space="preserve">通过率影响因素</w:t>
      </w:r>
      <w:r>
        <w:t xml:space="preserve">：院校政策、专业难度、个人备考 effort 等，建议结合自身基础选择。</w:t>
      </w:r>
    </w:p>
    <w:p>
      <w:pPr>
        <w:numPr>
          <w:ilvl w:val="0"/>
          <w:numId w:val="1012"/>
        </w:numPr>
      </w:pPr>
      <w:r>
        <w:rPr>
          <w:b/>
          <w:bCs/>
        </w:rPr>
        <w:t xml:space="preserve">证书含金量</w:t>
      </w:r>
      <w:r>
        <w:t xml:space="preserve">：同等学力申硕仅授学位证，专业硕士联考可获双证（学历+学位），需根据需求权衡[</w:t>
      </w:r>
      <w:hyperlink r:id="rId21">
        <w:r>
          <w:rPr>
            <w:rStyle w:val="ae"/>
          </w:rPr>
          <w:t xml:space="preserve">3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pStyle w:val="FirstParagraph"/>
      </w:pPr>
      <w:r>
        <w:t xml:space="preserve">如需更详细的院校对比或专业推荐，可参考来源：[</w:t>
      </w:r>
      <w:hyperlink r:id="rId21">
        <w:r>
          <w:rPr>
            <w:rStyle w:val="ae"/>
          </w:rPr>
          <w:t xml:space="preserve">1</w:t>
        </w:r>
      </w:hyperlink>
      <w:r>
        <w:t xml:space="preserve">][</w:t>
      </w:r>
      <w:hyperlink r:id="rId21">
        <w:r>
          <w:rPr>
            <w:rStyle w:val="ae"/>
          </w:rPr>
          <w:t xml:space="preserve">4</w:t>
        </w:r>
      </w:hyperlink>
      <w:r>
        <w:t xml:space="preserve">][</w:t>
      </w:r>
      <w:hyperlink r:id="rId21">
        <w:r>
          <w:rPr>
            <w:rStyle w:val="ae"/>
          </w:rPr>
          <w:t xml:space="preserve">14</w:t>
        </w:r>
      </w:hyperlink>
      <w:r>
        <w:t xml:space="preserve">]。</w:t>
      </w:r>
    </w:p>
    <w:bookmarkEnd w:id="33"/>
    <w:bookmarkStart w:id="37" w:name="脑图"/>
    <w:p>
      <w:pPr>
        <w:pStyle w:val="2"/>
      </w:pPr>
      <w:r>
        <w:t xml:space="preserve">脑图:</w:t>
      </w:r>
    </w:p>
    <w:p>
      <w:pPr>
        <w:pStyle w:val="FirstParagraph"/>
      </w:pPr>
      <w:r>
        <w:drawing>
          <wp:inline>
            <wp:extent cx="5486400" cy="3439972"/>
            <wp:effectExtent b="0" l="0" r="0" t="0"/>
            <wp:docPr descr="" title="" id="35" name="Picture"/>
            <a:graphic>
              <a:graphicData uri="http://schemas.openxmlformats.org/drawingml/2006/picture">
                <pic:pic>
                  <pic:nvPicPr>
                    <pic:cNvPr descr="https://ns.chat.360.cn/zhaomi-so/xmind/node/c07c0bf2a3e53224a0ad509e854d2dfc40e17f67c7a92a460a85451006499693.png" id="36" name="Picture"/>
                    <pic:cNvPicPr>
                      <a:picLocks noChangeArrowheads="1"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39972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37"/>
    <w:bookmarkStart w:id="68" w:name="参考资料"/>
    <w:p>
      <w:pPr>
        <w:pStyle w:val="2"/>
      </w:pPr>
      <w:r>
        <w:t xml:space="preserve">参考资料:</w:t>
      </w:r>
    </w:p>
    <w:p>
      <w:pPr>
        <w:numPr>
          <w:ilvl w:val="0"/>
          <w:numId w:val="1013"/>
        </w:numPr>
      </w:pPr>
      <w:hyperlink r:id="rId38">
        <w:r>
          <w:rPr>
            <w:rStyle w:val="ae"/>
          </w:rPr>
          <w:t xml:space="preserve">同等学力申硕院校通过率排名-bkzzy在职研究生网</w:t>
        </w:r>
      </w:hyperlink>
      <w:r>
        <w:t xml:space="preserve"> </w:t>
      </w:r>
      <w:r>
        <w:t xml:space="preserve">[2025-02-28]</w:t>
      </w:r>
    </w:p>
    <w:p>
      <w:pPr>
        <w:numPr>
          <w:ilvl w:val="0"/>
          <w:numId w:val="1013"/>
        </w:numPr>
      </w:pPr>
      <w:hyperlink r:id="rId39">
        <w:r>
          <w:rPr>
            <w:rStyle w:val="ae"/>
          </w:rPr>
          <w:t xml:space="preserve">电气工程在职研究生报考通过率高吗?可选择院校有哪些?</w:t>
        </w:r>
      </w:hyperlink>
      <w:r>
        <w:t xml:space="preserve"> </w:t>
      </w:r>
      <w:r>
        <w:t xml:space="preserve">[2024-12-19]</w:t>
      </w:r>
    </w:p>
    <w:p>
      <w:pPr>
        <w:numPr>
          <w:ilvl w:val="0"/>
          <w:numId w:val="1013"/>
        </w:numPr>
      </w:pPr>
      <w:hyperlink r:id="rId40">
        <w:r>
          <w:rPr>
            <w:rStyle w:val="ae"/>
          </w:rPr>
          <w:t xml:space="preserve">在职研究生报考条件-热门院校推荐-证书申请条件</w:t>
        </w:r>
      </w:hyperlink>
      <w:r>
        <w:t xml:space="preserve"> </w:t>
      </w:r>
      <w:r>
        <w:t xml:space="preserve">[2025-05-11]</w:t>
      </w:r>
    </w:p>
    <w:p>
      <w:pPr>
        <w:numPr>
          <w:ilvl w:val="0"/>
          <w:numId w:val="1013"/>
        </w:numPr>
      </w:pPr>
      <w:hyperlink r:id="rId41">
        <w:r>
          <w:rPr>
            <w:rStyle w:val="ae"/>
          </w:rPr>
          <w:t xml:space="preserve">在职研究生考试通过率高不高?看完你就知道了!附各院校详情汇总</w:t>
        </w:r>
      </w:hyperlink>
      <w:r>
        <w:t xml:space="preserve"> </w:t>
      </w:r>
      <w:r>
        <w:t xml:space="preserve">[2024-11-22]</w:t>
      </w:r>
    </w:p>
    <w:p>
      <w:pPr>
        <w:numPr>
          <w:ilvl w:val="0"/>
          <w:numId w:val="1013"/>
        </w:numPr>
      </w:pPr>
      <w:hyperlink r:id="rId42">
        <w:r>
          <w:rPr>
            <w:rStyle w:val="ae"/>
          </w:rPr>
          <w:t xml:space="preserve">2024年哈尔滨工业大学在职研究生通过率高吗_好考吗</w:t>
        </w:r>
      </w:hyperlink>
      <w:r>
        <w:t xml:space="preserve"> </w:t>
      </w:r>
      <w:r>
        <w:t xml:space="preserve">[2024-08-05]</w:t>
      </w:r>
    </w:p>
    <w:p>
      <w:pPr>
        <w:numPr>
          <w:ilvl w:val="0"/>
          <w:numId w:val="1013"/>
        </w:numPr>
      </w:pPr>
      <w:hyperlink r:id="rId43">
        <w:r>
          <w:rPr>
            <w:rStyle w:val="ae"/>
          </w:rPr>
          <w:t xml:space="preserve">2025年陕西在职研究生通过率高吗_好考吗</w:t>
        </w:r>
      </w:hyperlink>
      <w:r>
        <w:t xml:space="preserve"> </w:t>
      </w:r>
      <w:r>
        <w:t xml:space="preserve">[2024-11-23]</w:t>
      </w:r>
    </w:p>
    <w:p>
      <w:pPr>
        <w:numPr>
          <w:ilvl w:val="0"/>
          <w:numId w:val="1013"/>
        </w:numPr>
      </w:pPr>
      <w:hyperlink r:id="rId44">
        <w:r>
          <w:rPr>
            <w:rStyle w:val="ae"/>
          </w:rPr>
          <w:t xml:space="preserve">2025年湖北美术学院在职研究生通过率高吗</w:t>
        </w:r>
      </w:hyperlink>
      <w:r>
        <w:t xml:space="preserve"> </w:t>
      </w:r>
      <w:r>
        <w:t xml:space="preserve">[2024-09-19]</w:t>
      </w:r>
    </w:p>
    <w:p>
      <w:pPr>
        <w:numPr>
          <w:ilvl w:val="0"/>
          <w:numId w:val="1013"/>
        </w:numPr>
      </w:pPr>
      <w:hyperlink r:id="rId45">
        <w:r>
          <w:rPr>
            <w:rStyle w:val="ae"/>
          </w:rPr>
          <w:t xml:space="preserve">上海在职研究生通过率</w:t>
        </w:r>
      </w:hyperlink>
      <w:r>
        <w:t xml:space="preserve"> </w:t>
      </w:r>
      <w:r>
        <w:t xml:space="preserve">[2024-06-10]</w:t>
      </w:r>
    </w:p>
    <w:p>
      <w:pPr>
        <w:numPr>
          <w:ilvl w:val="0"/>
          <w:numId w:val="1013"/>
        </w:numPr>
      </w:pPr>
      <w:hyperlink r:id="rId46">
        <w:r>
          <w:rPr>
            <w:rStyle w:val="ae"/>
          </w:rPr>
          <w:t xml:space="preserve">职院生考研通过率100%,校方回应,这所职院如何改写教育剧本?</w:t>
        </w:r>
      </w:hyperlink>
      <w:r>
        <w:t xml:space="preserve"> </w:t>
      </w:r>
      <w:r>
        <w:t xml:space="preserve">[2025-03-01]</w:t>
      </w:r>
    </w:p>
    <w:p>
      <w:pPr>
        <w:numPr>
          <w:ilvl w:val="0"/>
          <w:numId w:val="1013"/>
        </w:numPr>
      </w:pPr>
      <w:hyperlink r:id="rId47">
        <w:r>
          <w:rPr>
            <w:rStyle w:val="ae"/>
          </w:rPr>
          <w:t xml:space="preserve">2025年西安交通大学在职研究生通过率高吗</w:t>
        </w:r>
      </w:hyperlink>
      <w:r>
        <w:t xml:space="preserve"> </w:t>
      </w:r>
      <w:r>
        <w:t xml:space="preserve">[2024-11-23]</w:t>
      </w:r>
    </w:p>
    <w:p>
      <w:pPr>
        <w:numPr>
          <w:ilvl w:val="0"/>
          <w:numId w:val="1013"/>
        </w:numPr>
      </w:pPr>
      <w:hyperlink r:id="rId48">
        <w:r>
          <w:rPr>
            <w:rStyle w:val="ae"/>
          </w:rPr>
          <w:t xml:space="preserve">2025年北京理工大学在职研究生通过率高吗</w:t>
        </w:r>
      </w:hyperlink>
      <w:r>
        <w:t xml:space="preserve"> </w:t>
      </w:r>
      <w:r>
        <w:t xml:space="preserve">[2024-11-21]</w:t>
      </w:r>
    </w:p>
    <w:p>
      <w:pPr>
        <w:numPr>
          <w:ilvl w:val="0"/>
          <w:numId w:val="1013"/>
        </w:numPr>
      </w:pPr>
      <w:hyperlink r:id="rId49">
        <w:r>
          <w:rPr>
            <w:rStyle w:val="ae"/>
          </w:rPr>
          <w:t xml:space="preserve">2025年电子科技大学在职研究生通过率高吗</w:t>
        </w:r>
      </w:hyperlink>
      <w:r>
        <w:t xml:space="preserve"> </w:t>
      </w:r>
      <w:r>
        <w:t xml:space="preserve">[2024-11-23]</w:t>
      </w:r>
    </w:p>
    <w:p>
      <w:pPr>
        <w:numPr>
          <w:ilvl w:val="0"/>
          <w:numId w:val="1013"/>
        </w:numPr>
      </w:pPr>
      <w:hyperlink r:id="rId50">
        <w:r>
          <w:rPr>
            <w:rStyle w:val="ae"/>
          </w:rPr>
          <w:t xml:space="preserve">2024年河北科技大学在职研究生通过率高吗_好考吗</w:t>
        </w:r>
      </w:hyperlink>
      <w:r>
        <w:t xml:space="preserve"> </w:t>
      </w:r>
      <w:r>
        <w:t xml:space="preserve">[2024-08-03]</w:t>
      </w:r>
    </w:p>
    <w:p>
      <w:pPr>
        <w:numPr>
          <w:ilvl w:val="0"/>
          <w:numId w:val="1013"/>
        </w:numPr>
      </w:pPr>
      <w:hyperlink r:id="rId51">
        <w:r>
          <w:rPr>
            <w:rStyle w:val="ae"/>
          </w:rPr>
          <w:t xml:space="preserve">2024年西北师范大学在职研究生通过率高吗_好考吗</w:t>
        </w:r>
      </w:hyperlink>
      <w:r>
        <w:t xml:space="preserve"> </w:t>
      </w:r>
      <w:r>
        <w:t xml:space="preserve">[2024-06-29]</w:t>
      </w:r>
    </w:p>
    <w:p>
      <w:pPr>
        <w:numPr>
          <w:ilvl w:val="0"/>
          <w:numId w:val="1013"/>
        </w:numPr>
      </w:pPr>
      <w:hyperlink r:id="rId52">
        <w:r>
          <w:rPr>
            <w:rStyle w:val="ae"/>
          </w:rPr>
          <w:t xml:space="preserve">2024年清华大学在职研究生通过率高吗_好考吗</w:t>
        </w:r>
      </w:hyperlink>
      <w:r>
        <w:t xml:space="preserve"> </w:t>
      </w:r>
      <w:r>
        <w:t xml:space="preserve">[2024-06-26]</w:t>
      </w:r>
    </w:p>
    <w:p>
      <w:pPr>
        <w:numPr>
          <w:ilvl w:val="0"/>
          <w:numId w:val="1013"/>
        </w:numPr>
      </w:pPr>
      <w:hyperlink r:id="rId53">
        <w:r>
          <w:rPr>
            <w:rStyle w:val="ae"/>
          </w:rPr>
          <w:t xml:space="preserve">2025年西南财经大学在职研究生通过率高吗</w:t>
        </w:r>
      </w:hyperlink>
      <w:r>
        <w:t xml:space="preserve"> </w:t>
      </w:r>
      <w:r>
        <w:t xml:space="preserve">[2024-06-30]</w:t>
      </w:r>
    </w:p>
    <w:p>
      <w:pPr>
        <w:numPr>
          <w:ilvl w:val="0"/>
          <w:numId w:val="1013"/>
        </w:numPr>
      </w:pPr>
      <w:hyperlink r:id="rId54">
        <w:r>
          <w:rPr>
            <w:rStyle w:val="ae"/>
          </w:rPr>
          <w:t xml:space="preserve">必看!研究生就业率最高的十所院校出炉!</w:t>
        </w:r>
      </w:hyperlink>
      <w:r>
        <w:t xml:space="preserve"> </w:t>
      </w:r>
      <w:r>
        <w:t xml:space="preserve">[2023-11-06]</w:t>
      </w:r>
    </w:p>
    <w:p>
      <w:pPr>
        <w:numPr>
          <w:ilvl w:val="0"/>
          <w:numId w:val="1013"/>
        </w:numPr>
      </w:pPr>
      <w:hyperlink r:id="rId55">
        <w:r>
          <w:rPr>
            <w:rStyle w:val="ae"/>
          </w:rPr>
          <w:t xml:space="preserve">2025年北京邮电大学在职研究生通过率高吗</w:t>
        </w:r>
      </w:hyperlink>
      <w:r>
        <w:t xml:space="preserve"> </w:t>
      </w:r>
      <w:r>
        <w:t xml:space="preserve">[2024-01-12]</w:t>
      </w:r>
    </w:p>
    <w:p>
      <w:pPr>
        <w:numPr>
          <w:ilvl w:val="0"/>
          <w:numId w:val="1013"/>
        </w:numPr>
      </w:pPr>
      <w:hyperlink r:id="rId56">
        <w:r>
          <w:rPr>
            <w:rStyle w:val="ae"/>
          </w:rPr>
          <w:t xml:space="preserve">2025年东南大学在职研究生通过率高吗</w:t>
        </w:r>
      </w:hyperlink>
      <w:r>
        <w:t xml:space="preserve"> </w:t>
      </w:r>
      <w:r>
        <w:t xml:space="preserve">[2024-08-12]</w:t>
      </w:r>
    </w:p>
    <w:p>
      <w:pPr>
        <w:numPr>
          <w:ilvl w:val="0"/>
          <w:numId w:val="1013"/>
        </w:numPr>
      </w:pPr>
      <w:hyperlink r:id="rId57">
        <w:r>
          <w:rPr>
            <w:rStyle w:val="ae"/>
          </w:rPr>
          <w:t xml:space="preserve">2025年山东大学在职研究生通过率高吗</w:t>
        </w:r>
      </w:hyperlink>
      <w:r>
        <w:t xml:space="preserve"> </w:t>
      </w:r>
      <w:r>
        <w:t xml:space="preserve">[2024-05-15]</w:t>
      </w:r>
    </w:p>
    <w:p>
      <w:pPr>
        <w:numPr>
          <w:ilvl w:val="0"/>
          <w:numId w:val="1013"/>
        </w:numPr>
      </w:pPr>
      <w:hyperlink r:id="rId58">
        <w:r>
          <w:rPr>
            <w:rStyle w:val="ae"/>
          </w:rPr>
          <w:t xml:space="preserve">2025年南昌大学在职研究生通过率高吗</w:t>
        </w:r>
      </w:hyperlink>
      <w:r>
        <w:t xml:space="preserve"> </w:t>
      </w:r>
      <w:r>
        <w:t xml:space="preserve">[2024-06-30]</w:t>
      </w:r>
    </w:p>
    <w:p>
      <w:pPr>
        <w:numPr>
          <w:ilvl w:val="0"/>
          <w:numId w:val="1013"/>
        </w:numPr>
      </w:pPr>
      <w:hyperlink r:id="rId59">
        <w:r>
          <w:rPr>
            <w:rStyle w:val="ae"/>
          </w:rPr>
          <w:t xml:space="preserve">对外经济贸易大学在职研究生毕业通过率高吗?</w:t>
        </w:r>
      </w:hyperlink>
      <w:r>
        <w:t xml:space="preserve"> </w:t>
      </w:r>
      <w:r>
        <w:t xml:space="preserve">[2023-05-14]</w:t>
      </w:r>
    </w:p>
    <w:p>
      <w:pPr>
        <w:numPr>
          <w:ilvl w:val="0"/>
          <w:numId w:val="1013"/>
        </w:numPr>
      </w:pPr>
      <w:hyperlink r:id="rId60">
        <w:r>
          <w:rPr>
            <w:rStyle w:val="ae"/>
          </w:rPr>
          <w:t xml:space="preserve">2025年中国农业大学在职研究生通过率高吗</w:t>
        </w:r>
      </w:hyperlink>
      <w:r>
        <w:t xml:space="preserve"> </w:t>
      </w:r>
      <w:r>
        <w:t xml:space="preserve">[2024-06-11]</w:t>
      </w:r>
    </w:p>
    <w:p>
      <w:pPr>
        <w:numPr>
          <w:ilvl w:val="0"/>
          <w:numId w:val="1013"/>
        </w:numPr>
      </w:pPr>
      <w:hyperlink r:id="rId61">
        <w:r>
          <w:rPr>
            <w:rStyle w:val="ae"/>
          </w:rPr>
          <w:t xml:space="preserve">报考在职研究生哪些院校就业率高?(报考在职研究生需要什么材料)</w:t>
        </w:r>
      </w:hyperlink>
      <w:r>
        <w:t xml:space="preserve"> </w:t>
      </w:r>
      <w:r>
        <w:t xml:space="preserve">[2023-10-30]</w:t>
      </w:r>
    </w:p>
    <w:p>
      <w:pPr>
        <w:numPr>
          <w:ilvl w:val="0"/>
          <w:numId w:val="1013"/>
        </w:numPr>
      </w:pPr>
      <w:hyperlink r:id="rId62">
        <w:r>
          <w:rPr>
            <w:rStyle w:val="ae"/>
          </w:rPr>
          <w:t xml:space="preserve">北京哪些大学在职研究生考试通过率高? - 育路在职研究生招生信息网</w:t>
        </w:r>
      </w:hyperlink>
      <w:r>
        <w:t xml:space="preserve"> </w:t>
      </w:r>
      <w:r>
        <w:t xml:space="preserve">[2024-12-16]</w:t>
      </w:r>
    </w:p>
    <w:p>
      <w:pPr>
        <w:numPr>
          <w:ilvl w:val="0"/>
          <w:numId w:val="1013"/>
        </w:numPr>
      </w:pPr>
      <w:hyperlink r:id="rId63">
        <w:r>
          <w:rPr>
            <w:rStyle w:val="ae"/>
          </w:rPr>
          <w:t xml:space="preserve">上海师范大学在职研究生分数线是多少,考试通过率高吗?</w:t>
        </w:r>
      </w:hyperlink>
      <w:r>
        <w:t xml:space="preserve"> </w:t>
      </w:r>
      <w:r>
        <w:t xml:space="preserve">[2023-07-11]</w:t>
      </w:r>
    </w:p>
    <w:p>
      <w:pPr>
        <w:numPr>
          <w:ilvl w:val="0"/>
          <w:numId w:val="1013"/>
        </w:numPr>
      </w:pPr>
      <w:hyperlink r:id="rId64">
        <w:r>
          <w:rPr>
            <w:rStyle w:val="ae"/>
          </w:rPr>
          <w:t xml:space="preserve">动力工程在职研究生考试通过率和毕业条件</w:t>
        </w:r>
      </w:hyperlink>
      <w:r>
        <w:t xml:space="preserve"> </w:t>
      </w:r>
      <w:r>
        <w:t xml:space="preserve">[2024-03-29]</w:t>
      </w:r>
    </w:p>
    <w:p>
      <w:pPr>
        <w:numPr>
          <w:ilvl w:val="0"/>
          <w:numId w:val="1013"/>
        </w:numPr>
      </w:pPr>
      <w:hyperlink r:id="rId65">
        <w:r>
          <w:rPr>
            <w:rStyle w:val="ae"/>
          </w:rPr>
          <w:t xml:space="preserve">天津东丽区脱产研究生培训排名(在职研究生通过率是多少)</w:t>
        </w:r>
      </w:hyperlink>
      <w:r>
        <w:t xml:space="preserve"> </w:t>
      </w:r>
      <w:r>
        <w:t xml:space="preserve">[2024-01-09]</w:t>
      </w:r>
    </w:p>
    <w:p>
      <w:pPr>
        <w:numPr>
          <w:ilvl w:val="0"/>
          <w:numId w:val="1013"/>
        </w:numPr>
      </w:pPr>
      <w:hyperlink r:id="rId66">
        <w:r>
          <w:rPr>
            <w:rStyle w:val="ae"/>
          </w:rPr>
          <w:t xml:space="preserve">免试入学、通过率高,同等学力申硕热门院校及专业汇总!</w:t>
        </w:r>
      </w:hyperlink>
      <w:r>
        <w:t xml:space="preserve"> </w:t>
      </w:r>
      <w:r>
        <w:t xml:space="preserve">[2023-12-01]</w:t>
      </w:r>
    </w:p>
    <w:p>
      <w:pPr>
        <w:numPr>
          <w:ilvl w:val="0"/>
          <w:numId w:val="1013"/>
        </w:numPr>
      </w:pPr>
      <w:hyperlink r:id="rId67">
        <w:r>
          <w:rPr>
            <w:rStyle w:val="ae"/>
          </w:rPr>
          <w:t xml:space="preserve">2025在职研究生招生专业院校推荐汇总</w:t>
        </w:r>
      </w:hyperlink>
      <w:r>
        <w:t xml:space="preserve"> </w:t>
      </w:r>
      <w:r>
        <w:t xml:space="preserve">[2024-01-12]</w:t>
      </w:r>
    </w:p>
    <w:bookmarkEnd w:id="68"/>
    <w:bookmarkEnd w:id="69"/>
    <w:sectPr w:rsidR="00AD5516" w:rsidRPr="00794A74" w:rsidSect="008604DF">
      <w:headerReference r:id="rId9" w:type="default"/>
      <w:footerReference r:id="rId10" w:type="default"/>
      <w:pgSz w:h="15840" w:w="12240"/>
      <w:pgMar w:bottom="1440" w:footer="720" w:gutter="0" w:header="720" w:left="1797" w:right="1797" w:top="1440"/>
      <w:cols w:space="720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733182" w14:textId="6C5B836C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10B0E" w14:textId="2E8DB33A" w:rsidR="00983B35" w:rsidRDefault="00794A74" w:rsidP="00794A74">
    <w:pPr>
      <w:pStyle w:val="af"/>
      <w:jc w:val="right"/>
    </w:pPr>
    <w:r>
      <w:rPr>
        <w:noProof/>
        <w:lang w:eastAsia="zh-CN"/>
      </w:rPr>
      <w:drawing>
        <wp:inline distT="0" distB="0" distL="0" distR="0" wp14:anchorId="71FF1158" wp14:editId="6358CD99">
          <wp:extent cx="1888644" cy="40703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15972" cy="412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12024C34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5C8CED8A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D0BC72E2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DA1E483A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DB18B1AC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5240F90A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17BE322C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66DC9DDE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9DDC6B7A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F5E846C2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15:restartNumberingAfterBreak="0" w:abstractNumId="10">
    <w:nsid w:val="0000A990"/>
    <w:multiLevelType w:val="multilevel"/>
    <w:tmpl w:val="275A2F2A"/>
    <w:lvl w:ilvl="0">
      <w:numFmt w:val="bullet"/>
      <w:lvlText w:val=" "/>
      <w:lvlJc w:val="left"/>
      <w:pPr>
        <w:ind w:hanging="480" w:left="720"/>
      </w:pPr>
    </w:lvl>
    <w:lvl w:ilvl="1">
      <w:numFmt w:val="bullet"/>
      <w:lvlText w:val=" "/>
      <w:lvlJc w:val="left"/>
      <w:pPr>
        <w:ind w:hanging="480" w:left="1440"/>
      </w:pPr>
    </w:lvl>
    <w:lvl w:ilvl="2">
      <w:numFmt w:val="bullet"/>
      <w:lvlText w:val=" "/>
      <w:lvlJc w:val="left"/>
      <w:pPr>
        <w:ind w:hanging="480" w:left="2160"/>
      </w:pPr>
    </w:lvl>
    <w:lvl w:ilvl="3">
      <w:numFmt w:val="bullet"/>
      <w:lvlText w:val=" "/>
      <w:lvlJc w:val="left"/>
      <w:pPr>
        <w:ind w:hanging="480" w:left="2880"/>
      </w:pPr>
    </w:lvl>
    <w:lvl w:ilvl="4">
      <w:numFmt w:val="bullet"/>
      <w:lvlText w:val=" "/>
      <w:lvlJc w:val="left"/>
      <w:pPr>
        <w:ind w:hanging="480" w:left="3600"/>
      </w:pPr>
    </w:lvl>
    <w:lvl w:ilvl="5">
      <w:numFmt w:val="bullet"/>
      <w:lvlText w:val=" "/>
      <w:lvlJc w:val="left"/>
      <w:pPr>
        <w:ind w:hanging="480" w:left="4320"/>
      </w:pPr>
    </w:lvl>
    <w:lvl w:ilvl="6">
      <w:numFmt w:val="bullet"/>
      <w:lvlText w:val=" "/>
      <w:lvlJc w:val="left"/>
      <w:pPr>
        <w:ind w:hanging="480" w:left="5040"/>
      </w:pPr>
    </w:lvl>
    <w:lvl w:ilvl="7">
      <w:numFmt w:val="bullet"/>
      <w:lvlText w:val=" "/>
      <w:lvlJc w:val="left"/>
      <w:pPr>
        <w:ind w:hanging="480" w:left="5760"/>
      </w:pPr>
    </w:lvl>
    <w:lvl w:ilvl="8">
      <w:numFmt w:val="bullet"/>
      <w:lvlText w:val=" "/>
      <w:lvlJc w:val="left"/>
      <w:pPr>
        <w:ind w:hanging="480" w:left="6480"/>
      </w:pPr>
    </w:lvl>
  </w:abstractNum>
  <w:abstractNum w15:restartNumberingAfterBreak="0" w:abstractNumId="11">
    <w:nsid w:val="0000A991"/>
    <w:multiLevelType w:val="multilevel"/>
    <w:tmpl w:val="489C05A6"/>
    <w:lvl w:ilvl="0">
      <w:numFmt w:val="bullet"/>
      <w:lvlText w:val="•"/>
      <w:lvlJc w:val="left"/>
      <w:pPr>
        <w:ind w:hanging="480" w:left="720"/>
      </w:pPr>
    </w:lvl>
    <w:lvl w:ilvl="1">
      <w:numFmt w:val="bullet"/>
      <w:lvlText w:val="–"/>
      <w:lvlJc w:val="left"/>
      <w:pPr>
        <w:ind w:hanging="480" w:left="1440"/>
      </w:pPr>
    </w:lvl>
    <w:lvl w:ilvl="2">
      <w:numFmt w:val="bullet"/>
      <w:lvlText w:val="•"/>
      <w:lvlJc w:val="left"/>
      <w:pPr>
        <w:ind w:hanging="480" w:left="2160"/>
      </w:pPr>
    </w:lvl>
    <w:lvl w:ilvl="3">
      <w:numFmt w:val="bullet"/>
      <w:lvlText w:val="–"/>
      <w:lvlJc w:val="left"/>
      <w:pPr>
        <w:ind w:hanging="480" w:left="2880"/>
      </w:pPr>
    </w:lvl>
    <w:lvl w:ilvl="4">
      <w:numFmt w:val="bullet"/>
      <w:lvlText w:val="•"/>
      <w:lvlJc w:val="left"/>
      <w:pPr>
        <w:ind w:hanging="480" w:left="3600"/>
      </w:pPr>
    </w:lvl>
    <w:lvl w:ilvl="5">
      <w:numFmt w:val="bullet"/>
      <w:lvlText w:val="–"/>
      <w:lvlJc w:val="left"/>
      <w:pPr>
        <w:ind w:hanging="480" w:left="4320"/>
      </w:pPr>
    </w:lvl>
    <w:lvl w:ilvl="6">
      <w:numFmt w:val="bullet"/>
      <w:lvlText w:val="•"/>
      <w:lvlJc w:val="left"/>
      <w:pPr>
        <w:ind w:hanging="480" w:left="5040"/>
      </w:pPr>
    </w:lvl>
    <w:lvl w:ilvl="7">
      <w:numFmt w:val="bullet"/>
      <w:lvlText w:val="–"/>
      <w:lvlJc w:val="left"/>
      <w:pPr>
        <w:ind w:hanging="480" w:left="5760"/>
      </w:pPr>
    </w:lvl>
    <w:lvl w:ilvl="8">
      <w:numFmt w:val="bullet"/>
      <w:lvlText w:val="•"/>
      <w:lvlJc w:val="left"/>
      <w:pPr>
        <w:ind w:hanging="480" w:left="6480"/>
      </w:pPr>
    </w:lvl>
  </w:abstractNum>
  <w:abstractNum w15:restartNumberingAfterBreak="0" w:abstractNumId="12">
    <w:nsid w:val="00A99411"/>
    <w:multiLevelType w:val="multilevel"/>
    <w:tmpl w:val="18783408"/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decimal"/>
      <w:lvlText w:val="%2."/>
      <w:lvlJc w:val="left"/>
      <w:pPr>
        <w:ind w:hanging="360" w:left="1440"/>
      </w:pPr>
    </w:lvl>
    <w:lvl w:ilvl="2">
      <w:start w:val="1"/>
      <w:numFmt w:val="decimal"/>
      <w:lvlText w:val="%3."/>
      <w:lvlJc w:val="left"/>
      <w:pPr>
        <w:ind w:hanging="36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decimal"/>
      <w:lvlText w:val="%5."/>
      <w:lvlJc w:val="left"/>
      <w:pPr>
        <w:ind w:hanging="360" w:left="3600"/>
      </w:pPr>
    </w:lvl>
    <w:lvl w:ilvl="5">
      <w:start w:val="1"/>
      <w:numFmt w:val="decimal"/>
      <w:lvlText w:val="%6."/>
      <w:lvlJc w:val="left"/>
      <w:pPr>
        <w:ind w:hanging="36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decimal"/>
      <w:lvlText w:val="%8."/>
      <w:lvlJc w:val="left"/>
      <w:pPr>
        <w:ind w:hanging="360" w:left="5760"/>
      </w:pPr>
    </w:lvl>
    <w:lvl w:ilvl="8">
      <w:start w:val="1"/>
      <w:numFmt w:val="decimal"/>
      <w:lvlText w:val="%9."/>
      <w:lvlJc w:val="left"/>
      <w:pPr>
        <w:ind w:hanging="360" w:left="6480"/>
      </w:pPr>
    </w:lvl>
  </w:abstractNum>
  <w:abstractNum w15:restartNumberingAfterBreak="0" w:abstractNumId="13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11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9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8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1"/>
  </w:num>
  <w:num w:numId="1011">
    <w:abstractNumId w:val="991"/>
  </w:num>
  <w:num w:numId="101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F04"/>
    <w:rsid w:val="00026883"/>
    <w:rsid w:val="00031BCC"/>
    <w:rsid w:val="00034D43"/>
    <w:rsid w:val="000372C7"/>
    <w:rsid w:val="00051984"/>
    <w:rsid w:val="00067A5D"/>
    <w:rsid w:val="0008569B"/>
    <w:rsid w:val="00096F56"/>
    <w:rsid w:val="000F1A27"/>
    <w:rsid w:val="00136D39"/>
    <w:rsid w:val="001404AD"/>
    <w:rsid w:val="00164281"/>
    <w:rsid w:val="001758B5"/>
    <w:rsid w:val="001A5E6D"/>
    <w:rsid w:val="00215AFA"/>
    <w:rsid w:val="002236D3"/>
    <w:rsid w:val="00225A29"/>
    <w:rsid w:val="00253C3D"/>
    <w:rsid w:val="00256340"/>
    <w:rsid w:val="002979A1"/>
    <w:rsid w:val="003507FB"/>
    <w:rsid w:val="0035687A"/>
    <w:rsid w:val="003776C1"/>
    <w:rsid w:val="003858E2"/>
    <w:rsid w:val="00385FBB"/>
    <w:rsid w:val="00386E14"/>
    <w:rsid w:val="003A065E"/>
    <w:rsid w:val="003E2E99"/>
    <w:rsid w:val="003F152B"/>
    <w:rsid w:val="0040641D"/>
    <w:rsid w:val="00410649"/>
    <w:rsid w:val="00471085"/>
    <w:rsid w:val="004817ED"/>
    <w:rsid w:val="004B06D1"/>
    <w:rsid w:val="004D1E90"/>
    <w:rsid w:val="004D63A3"/>
    <w:rsid w:val="00524E72"/>
    <w:rsid w:val="00541A74"/>
    <w:rsid w:val="00575637"/>
    <w:rsid w:val="005D3698"/>
    <w:rsid w:val="005D6029"/>
    <w:rsid w:val="005F5578"/>
    <w:rsid w:val="00621441"/>
    <w:rsid w:val="00653873"/>
    <w:rsid w:val="00656B6C"/>
    <w:rsid w:val="006728AF"/>
    <w:rsid w:val="006A1530"/>
    <w:rsid w:val="006F2436"/>
    <w:rsid w:val="00701FA6"/>
    <w:rsid w:val="007037B8"/>
    <w:rsid w:val="007472CD"/>
    <w:rsid w:val="00755422"/>
    <w:rsid w:val="00794A74"/>
    <w:rsid w:val="007D250A"/>
    <w:rsid w:val="008312D8"/>
    <w:rsid w:val="00847C51"/>
    <w:rsid w:val="008604DF"/>
    <w:rsid w:val="008C05F7"/>
    <w:rsid w:val="008F5731"/>
    <w:rsid w:val="00907B8A"/>
    <w:rsid w:val="00915EFF"/>
    <w:rsid w:val="00940F8C"/>
    <w:rsid w:val="00957E34"/>
    <w:rsid w:val="00973CD6"/>
    <w:rsid w:val="00983B35"/>
    <w:rsid w:val="009D06C7"/>
    <w:rsid w:val="009F4602"/>
    <w:rsid w:val="00A0100E"/>
    <w:rsid w:val="00A07A8F"/>
    <w:rsid w:val="00A4439B"/>
    <w:rsid w:val="00AA02DD"/>
    <w:rsid w:val="00AC4780"/>
    <w:rsid w:val="00AD5516"/>
    <w:rsid w:val="00AE453C"/>
    <w:rsid w:val="00AF6F04"/>
    <w:rsid w:val="00B12F7F"/>
    <w:rsid w:val="00B21DEE"/>
    <w:rsid w:val="00B31CE2"/>
    <w:rsid w:val="00B36EFB"/>
    <w:rsid w:val="00B556C2"/>
    <w:rsid w:val="00B92393"/>
    <w:rsid w:val="00BF4CBA"/>
    <w:rsid w:val="00C54CF6"/>
    <w:rsid w:val="00C6014D"/>
    <w:rsid w:val="00C75FF7"/>
    <w:rsid w:val="00C8148A"/>
    <w:rsid w:val="00C82C16"/>
    <w:rsid w:val="00C856B4"/>
    <w:rsid w:val="00CA2350"/>
    <w:rsid w:val="00CE0254"/>
    <w:rsid w:val="00D013D5"/>
    <w:rsid w:val="00D709B2"/>
    <w:rsid w:val="00D72452"/>
    <w:rsid w:val="00DC4510"/>
    <w:rsid w:val="00DE24D7"/>
    <w:rsid w:val="00DF6C5A"/>
    <w:rsid w:val="00E232D2"/>
    <w:rsid w:val="00E41322"/>
    <w:rsid w:val="00ED5B75"/>
    <w:rsid w:val="00ED5D65"/>
    <w:rsid w:val="00ED7CD1"/>
    <w:rsid w:val="00EF0279"/>
    <w:rsid w:val="00F30085"/>
    <w:rsid w:val="00F37BA4"/>
    <w:rsid w:val="00F404BE"/>
    <w:rsid w:val="00F46898"/>
    <w:rsid w:val="00FA1D19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051984"/>
  </w:style>
  <w:style w:styleId="1" w:type="paragraph">
    <w:name w:val="heading 1"/>
    <w:basedOn w:val="a"/>
    <w:next w:val="a0"/>
    <w:link w:val="10"/>
    <w:uiPriority w:val="9"/>
    <w:qFormat/>
    <w:rsid w:val="00C856B4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 w:val="30"/>
      <w:szCs w:val="40"/>
    </w:rPr>
  </w:style>
  <w:style w:styleId="2" w:type="paragraph">
    <w:name w:val="heading 2"/>
    <w:basedOn w:val="a"/>
    <w:next w:val="a0"/>
    <w:link w:val="20"/>
    <w:uiPriority w:val="9"/>
    <w:unhideWhenUsed/>
    <w:qFormat/>
    <w:rsid w:val="00C856B4"/>
    <w:pPr>
      <w:keepNext/>
      <w:keepLines/>
      <w:spacing w:after="80" w:before="160" w:line="336" w:lineRule="auto"/>
      <w:outlineLvl w:val="1"/>
    </w:pPr>
    <w:rPr>
      <w:rFonts w:asciiTheme="majorHAnsi" w:cstheme="majorBidi" w:eastAsiaTheme="majorEastAsia" w:hAnsiTheme="majorHAnsi"/>
      <w:b/>
      <w:color w:themeColor="text1" w:val="000000"/>
      <w:sz w:val="28"/>
      <w:szCs w:val="32"/>
      <w:lang w:eastAsia="zh-CN"/>
    </w:rPr>
  </w:style>
  <w:style w:styleId="3" w:type="paragraph">
    <w:name w:val="heading 3"/>
    <w:basedOn w:val="a"/>
    <w:next w:val="a0"/>
    <w:link w:val="30"/>
    <w:uiPriority w:val="9"/>
    <w:unhideWhenUsed/>
    <w:qFormat/>
    <w:rsid w:val="00AC4780"/>
    <w:pPr>
      <w:keepNext/>
      <w:keepLines/>
      <w:spacing w:after="80" w:before="160" w:line="336" w:lineRule="auto"/>
      <w:outlineLvl w:val="2"/>
    </w:pPr>
    <w:rPr>
      <w:rFonts w:cstheme="majorBidi" w:eastAsiaTheme="majorEastAsia"/>
      <w:b/>
      <w:color w:themeColor="text1" w:val="000000"/>
      <w:sz w:val="28"/>
      <w:szCs w:val="28"/>
      <w:lang w:eastAsia="zh-CN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A0100E"/>
    <w:pPr>
      <w:spacing w:after="180" w:before="180" w:line="336" w:lineRule="auto"/>
    </w:pPr>
    <w:rPr>
      <w:szCs w:val="28"/>
      <w:lang w:eastAsia="zh-CN"/>
    </w:rPr>
  </w:style>
  <w:style w:customStyle="1" w:styleId="FirstParagraph" w:type="paragraph">
    <w:name w:val="First Paragraph"/>
    <w:basedOn w:val="a0"/>
    <w:next w:val="a0"/>
    <w:qFormat/>
    <w:rsid w:val="00256340"/>
  </w:style>
  <w:style w:customStyle="1" w:styleId="Compact" w:type="paragraph">
    <w:name w:val="Compact"/>
    <w:basedOn w:val="a0"/>
    <w:qFormat/>
    <w:rsid w:val="004B06D1"/>
  </w:style>
  <w:style w:customStyle="1" w:styleId="a4" w:type="character">
    <w:name w:val="正文文本 字符"/>
    <w:basedOn w:val="a1"/>
    <w:link w:val="a0"/>
    <w:rsid w:val="00A0100E"/>
    <w:rPr>
      <w:szCs w:val="28"/>
      <w:lang w:eastAsia="zh-CN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C856B4"/>
    <w:rPr>
      <w:rFonts w:asciiTheme="majorHAnsi" w:cstheme="majorBidi" w:eastAsiaTheme="majorEastAsia" w:hAnsiTheme="majorHAnsi"/>
      <w:b/>
      <w:color w:themeColor="text1" w:val="000000"/>
      <w:sz w:val="30"/>
      <w:szCs w:val="40"/>
    </w:rPr>
  </w:style>
  <w:style w:customStyle="1" w:styleId="20" w:type="character">
    <w:name w:val="标题 2 字符"/>
    <w:basedOn w:val="a1"/>
    <w:link w:val="2"/>
    <w:uiPriority w:val="9"/>
    <w:rsid w:val="00C856B4"/>
    <w:rPr>
      <w:rFonts w:asciiTheme="majorHAnsi" w:cstheme="majorBidi" w:eastAsiaTheme="majorEastAsia" w:hAnsiTheme="majorHAnsi"/>
      <w:b/>
      <w:color w:themeColor="text1" w:val="000000"/>
      <w:sz w:val="28"/>
      <w:szCs w:val="32"/>
      <w:lang w:eastAsia="zh-CN"/>
    </w:rPr>
  </w:style>
  <w:style w:customStyle="1" w:styleId="30" w:type="character">
    <w:name w:val="标题 3 字符"/>
    <w:basedOn w:val="a1"/>
    <w:link w:val="3"/>
    <w:uiPriority w:val="9"/>
    <w:rsid w:val="00AC4780"/>
    <w:rPr>
      <w:rFonts w:cstheme="majorBidi" w:eastAsiaTheme="majorEastAsia"/>
      <w:b/>
      <w:color w:themeColor="text1" w:val="000000"/>
      <w:sz w:val="28"/>
      <w:szCs w:val="28"/>
      <w:lang w:eastAsia="zh-CN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rsid w:val="00385FBB"/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  <w:link w:val="Definition0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link w:val="SourceCode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sid w:val="00AD5516"/>
    <w:rPr>
      <w:rFonts w:eastAsiaTheme="minorEastAsia"/>
      <w:i/>
      <w:color w:themeColor="accent1" w:val="156082"/>
      <w:sz w:val="21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customStyle="1" w:styleId="RightAlign" w:type="paragraph">
    <w:name w:val="RightAlign"/>
    <w:link w:val="RightAlign0"/>
    <w:qFormat/>
    <w:rsid w:val="00B21DEE"/>
    <w:pPr>
      <w:jc w:val="right"/>
    </w:pPr>
    <w:rPr>
      <w:sz w:val="22"/>
      <w:lang w:eastAsia="zh-CN"/>
    </w:rPr>
  </w:style>
  <w:style w:customStyle="1" w:styleId="Definition0" w:type="character">
    <w:name w:val="Definition 字符"/>
    <w:basedOn w:val="a1"/>
    <w:link w:val="Definition"/>
    <w:rsid w:val="008312D8"/>
    <w:rPr>
      <w:sz w:val="22"/>
    </w:rPr>
  </w:style>
  <w:style w:customStyle="1" w:styleId="RightAlign0" w:type="character">
    <w:name w:val="RightAlign 字符"/>
    <w:basedOn w:val="Definition0"/>
    <w:link w:val="RightAlign"/>
    <w:rsid w:val="00B21DEE"/>
    <w:rPr>
      <w:sz w:val="22"/>
      <w:lang w:eastAsia="zh-CN"/>
    </w:rPr>
  </w:style>
  <w:style w:customStyle="1" w:styleId="SourceCode" w:type="paragraph">
    <w:name w:val="Source Code"/>
    <w:link w:val="VerbatimChar"/>
    <w:pPr>
      <w:wordWrap w:val="0"/>
    </w:pPr>
  </w:style>
  <w:style w:customStyle="1" w:styleId="KeywordTok" w:type="character">
    <w:name w:val="KeywordTok"/>
    <w:basedOn w:val="VerbatimChar"/>
    <w:rPr>
      <w:rFonts w:ascii="Consolas" w:hAnsi="Consolas"/>
      <w:b/>
      <w:color w:val="007020"/>
      <w:sz w:val="22"/>
    </w:rPr>
  </w:style>
  <w:style w:customStyle="1" w:styleId="DataTypeTok" w:type="character">
    <w:name w:val="DataTypeTok"/>
    <w:basedOn w:val="VerbatimChar"/>
    <w:rPr>
      <w:rFonts w:ascii="Consolas" w:hAnsi="Consolas"/>
      <w:color w:val="902000"/>
      <w:sz w:val="22"/>
    </w:rPr>
  </w:style>
  <w:style w:customStyle="1" w:styleId="DecValTok" w:type="character">
    <w:name w:val="DecValTok"/>
    <w:basedOn w:val="VerbatimChar"/>
    <w:rPr>
      <w:rFonts w:ascii="Consolas" w:hAnsi="Consolas"/>
      <w:color w:val="40A070"/>
      <w:sz w:val="22"/>
    </w:rPr>
  </w:style>
  <w:style w:customStyle="1" w:styleId="BaseNTok" w:type="character">
    <w:name w:val="BaseNTok"/>
    <w:basedOn w:val="VerbatimChar"/>
    <w:rPr>
      <w:rFonts w:ascii="Consolas" w:hAnsi="Consolas"/>
      <w:color w:val="40A070"/>
      <w:sz w:val="22"/>
    </w:rPr>
  </w:style>
  <w:style w:customStyle="1" w:styleId="FloatTok" w:type="character">
    <w:name w:val="FloatTok"/>
    <w:basedOn w:val="VerbatimChar"/>
    <w:rPr>
      <w:rFonts w:ascii="Consolas" w:hAnsi="Consolas"/>
      <w:color w:val="40A070"/>
      <w:sz w:val="22"/>
    </w:rPr>
  </w:style>
  <w:style w:customStyle="1" w:styleId="ConstantTok" w:type="character">
    <w:name w:val="ConstantTok"/>
    <w:basedOn w:val="VerbatimChar"/>
    <w:rPr>
      <w:rFonts w:ascii="Consolas" w:hAnsi="Consolas"/>
      <w:color w:val="880000"/>
      <w:sz w:val="22"/>
    </w:rPr>
  </w:style>
  <w:style w:customStyle="1" w:styleId="CharTok" w:type="character">
    <w:name w:val="CharTok"/>
    <w:basedOn w:val="VerbatimChar"/>
    <w:rPr>
      <w:rFonts w:ascii="Consolas" w:hAnsi="Consolas"/>
      <w:color w:val="4070A0"/>
      <w:sz w:val="22"/>
    </w:rPr>
  </w:style>
  <w:style w:customStyle="1" w:styleId="SpecialCharTok" w:type="character">
    <w:name w:val="SpecialCharTok"/>
    <w:basedOn w:val="VerbatimChar"/>
    <w:rPr>
      <w:rFonts w:ascii="Consolas" w:hAnsi="Consolas"/>
      <w:color w:val="4070A0"/>
      <w:sz w:val="22"/>
    </w:rPr>
  </w:style>
  <w:style w:customStyle="1" w:styleId="StringTok" w:type="character">
    <w:name w:val="StringTok"/>
    <w:basedOn w:val="VerbatimChar"/>
    <w:rPr>
      <w:rFonts w:ascii="Consolas" w:hAnsi="Consolas"/>
      <w:color w:val="4070A0"/>
      <w:sz w:val="22"/>
    </w:rPr>
  </w:style>
  <w:style w:customStyle="1" w:styleId="VerbatimStringTok" w:type="character">
    <w:name w:val="VerbatimStringTok"/>
    <w:basedOn w:val="VerbatimChar"/>
    <w:rPr>
      <w:rFonts w:ascii="Consolas" w:hAnsi="Consolas"/>
      <w:color w:val="4070A0"/>
      <w:sz w:val="22"/>
    </w:rPr>
  </w:style>
  <w:style w:customStyle="1" w:styleId="SpecialStringTok" w:type="character">
    <w:name w:val="SpecialStringTok"/>
    <w:basedOn w:val="VerbatimChar"/>
    <w:rPr>
      <w:rFonts w:ascii="Consolas" w:hAnsi="Consolas"/>
      <w:color w:val="BB6688"/>
      <w:sz w:val="22"/>
    </w:rPr>
  </w:style>
  <w:style w:customStyle="1" w:styleId="ImportTok" w:type="character">
    <w:name w:val="ImportTok"/>
    <w:basedOn w:val="VerbatimChar"/>
    <w:rPr>
      <w:rFonts w:ascii="Consolas" w:hAnsi="Consolas"/>
      <w:b/>
      <w:color w:val="008000"/>
      <w:sz w:val="22"/>
    </w:rPr>
  </w:style>
  <w:style w:customStyle="1" w:styleId="CommentTok" w:type="character">
    <w:name w:val="CommentTok"/>
    <w:basedOn w:val="VerbatimChar"/>
    <w:rPr>
      <w:rFonts w:ascii="Consolas" w:hAnsi="Consolas"/>
      <w:i/>
      <w:color w:val="60A0B0"/>
      <w:sz w:val="22"/>
    </w:rPr>
  </w:style>
  <w:style w:customStyle="1" w:styleId="DocumentationTok" w:type="character">
    <w:name w:val="DocumentationTok"/>
    <w:basedOn w:val="VerbatimChar"/>
    <w:rPr>
      <w:rFonts w:ascii="Consolas" w:hAnsi="Consolas"/>
      <w:i/>
      <w:color w:val="BA2121"/>
      <w:sz w:val="22"/>
    </w:rPr>
  </w:style>
  <w:style w:customStyle="1" w:styleId="AnnotationTok" w:type="character">
    <w:name w:val="AnnotationTok"/>
    <w:basedOn w:val="VerbatimChar"/>
    <w:rPr>
      <w:rFonts w:ascii="Consolas" w:hAnsi="Consolas"/>
      <w:b/>
      <w:i/>
      <w:color w:val="60A0B0"/>
      <w:sz w:val="22"/>
    </w:rPr>
  </w:style>
  <w:style w:customStyle="1" w:styleId="CommentVarTok" w:type="character">
    <w:name w:val="CommentVarTok"/>
    <w:basedOn w:val="VerbatimChar"/>
    <w:rPr>
      <w:rFonts w:ascii="Consolas" w:hAnsi="Consolas"/>
      <w:b/>
      <w:i/>
      <w:color w:val="60A0B0"/>
      <w:sz w:val="22"/>
    </w:rPr>
  </w:style>
  <w:style w:customStyle="1" w:styleId="OtherTok" w:type="character">
    <w:name w:val="OtherTok"/>
    <w:basedOn w:val="VerbatimChar"/>
    <w:rPr>
      <w:rFonts w:ascii="Consolas" w:hAnsi="Consolas"/>
      <w:color w:val="007020"/>
      <w:sz w:val="22"/>
    </w:rPr>
  </w:style>
  <w:style w:customStyle="1" w:styleId="FunctionTok" w:type="character">
    <w:name w:val="FunctionTok"/>
    <w:basedOn w:val="VerbatimChar"/>
    <w:rPr>
      <w:rFonts w:ascii="Consolas" w:hAnsi="Consolas"/>
      <w:color w:val="06287E"/>
      <w:sz w:val="22"/>
    </w:rPr>
  </w:style>
  <w:style w:customStyle="1" w:styleId="VariableTok" w:type="character">
    <w:name w:val="VariableTok"/>
    <w:basedOn w:val="VerbatimChar"/>
    <w:rPr>
      <w:rFonts w:ascii="Consolas" w:hAnsi="Consolas"/>
      <w:color w:val="19177C"/>
      <w:sz w:val="22"/>
    </w:rPr>
  </w:style>
  <w:style w:customStyle="1" w:styleId="ControlFlowTok" w:type="character">
    <w:name w:val="ControlFlowTok"/>
    <w:basedOn w:val="VerbatimChar"/>
    <w:rPr>
      <w:rFonts w:ascii="Consolas" w:hAnsi="Consolas"/>
      <w:b/>
      <w:color w:val="007020"/>
      <w:sz w:val="22"/>
    </w:rPr>
  </w:style>
  <w:style w:customStyle="1" w:styleId="OperatorTok" w:type="character">
    <w:name w:val="OperatorTok"/>
    <w:basedOn w:val="VerbatimChar"/>
    <w:rPr>
      <w:rFonts w:ascii="Consolas" w:hAnsi="Consolas"/>
      <w:color w:val="666666"/>
      <w:sz w:val="22"/>
    </w:rPr>
  </w:style>
  <w:style w:customStyle="1" w:styleId="BuiltInTok" w:type="character">
    <w:name w:val="BuiltInTok"/>
    <w:basedOn w:val="VerbatimChar"/>
    <w:rPr>
      <w:rFonts w:ascii="Consolas" w:hAnsi="Consolas"/>
      <w:color w:val="008000"/>
      <w:sz w:val="22"/>
    </w:rPr>
  </w:style>
  <w:style w:customStyle="1" w:styleId="ExtensionTok" w:type="character">
    <w:name w:val="ExtensionTok"/>
    <w:basedOn w:val="VerbatimChar"/>
    <w:rPr>
      <w:rFonts w:ascii="Consolas" w:hAnsi="Consolas"/>
      <w:sz w:val="22"/>
    </w:rPr>
  </w:style>
  <w:style w:customStyle="1" w:styleId="PreprocessorTok" w:type="character">
    <w:name w:val="PreprocessorTok"/>
    <w:basedOn w:val="VerbatimChar"/>
    <w:rPr>
      <w:rFonts w:ascii="Consolas" w:hAnsi="Consolas"/>
      <w:color w:val="BC7A00"/>
      <w:sz w:val="22"/>
    </w:rPr>
  </w:style>
  <w:style w:customStyle="1" w:styleId="AttributeTok" w:type="character">
    <w:name w:val="AttributeTok"/>
    <w:basedOn w:val="VerbatimChar"/>
    <w:rPr>
      <w:rFonts w:ascii="Consolas" w:hAnsi="Consolas"/>
      <w:color w:val="7D9029"/>
      <w:sz w:val="22"/>
    </w:rPr>
  </w:style>
  <w:style w:customStyle="1" w:styleId="RegionMarkerTok" w:type="character">
    <w:name w:val="RegionMarkerTok"/>
    <w:basedOn w:val="VerbatimChar"/>
    <w:rPr>
      <w:rFonts w:ascii="Consolas" w:hAnsi="Consolas"/>
      <w:sz w:val="22"/>
    </w:rPr>
  </w:style>
  <w:style w:customStyle="1" w:styleId="InformationTok" w:type="character">
    <w:name w:val="InformationTok"/>
    <w:basedOn w:val="VerbatimChar"/>
    <w:rPr>
      <w:rFonts w:ascii="Consolas" w:hAnsi="Consolas"/>
      <w:b/>
      <w:i/>
      <w:color w:val="60A0B0"/>
      <w:sz w:val="22"/>
    </w:rPr>
  </w:style>
  <w:style w:customStyle="1" w:styleId="WarningTok" w:type="character">
    <w:name w:val="WarningTok"/>
    <w:basedOn w:val="VerbatimChar"/>
    <w:rPr>
      <w:rFonts w:ascii="Consolas" w:hAnsi="Consolas"/>
      <w:b/>
      <w:i/>
      <w:color w:val="60A0B0"/>
      <w:sz w:val="22"/>
    </w:rPr>
  </w:style>
  <w:style w:customStyle="1" w:styleId="AlertTok" w:type="character">
    <w:name w:val="AlertTok"/>
    <w:basedOn w:val="VerbatimChar"/>
    <w:rPr>
      <w:rFonts w:ascii="Consolas" w:hAnsi="Consolas"/>
      <w:b/>
      <w:color w:val="FF0000"/>
      <w:sz w:val="22"/>
    </w:rPr>
  </w:style>
  <w:style w:customStyle="1" w:styleId="ErrorTok" w:type="character">
    <w:name w:val="ErrorTok"/>
    <w:basedOn w:val="VerbatimChar"/>
    <w:rPr>
      <w:rFonts w:ascii="Consolas" w:hAnsi="Consolas"/>
      <w:b/>
      <w:color w:val="FF0000"/>
      <w:sz w:val="22"/>
    </w:rPr>
  </w:style>
  <w:style w:customStyle="1" w:styleId="NormalTok" w:type="character">
    <w:name w:val="NormalTok"/>
    <w:basedOn w:val="VerbatimChar"/>
    <w:rPr>
      <w:rFonts w:ascii="Consolas" w:hAnsi="Consolas"/>
      <w:sz w:val="22"/>
    </w:rPr>
  </w:style>
  <w:style w:styleId="af3" w:type="table">
    <w:name w:val="Table Grid"/>
    <w:basedOn w:val="a2"/>
    <w:rsid w:val="00FA1D19"/>
    <w:pPr>
      <w:spacing w:after="0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customStyle="1" w:styleId="headline" w:type="paragraph">
    <w:name w:val="headline"/>
    <w:qFormat/>
    <w:rsid w:val="00026883"/>
    <w:pPr>
      <w:jc w:val="center"/>
    </w:pPr>
    <w:rPr>
      <w:rFonts w:asciiTheme="minorEastAsia" w:hAnsiTheme="minorEastAsia"/>
      <w:b/>
      <w:bCs/>
      <w:sz w:val="52"/>
      <w:szCs w:val="52"/>
      <w:lang w:eastAsia="zh-CN"/>
    </w:rPr>
  </w:style>
  <w:style w:customStyle="1" w:styleId="description" w:type="paragraph">
    <w:name w:val="description"/>
    <w:basedOn w:val="a0"/>
    <w:qFormat/>
    <w:rsid w:val="00755422"/>
    <w:pPr>
      <w:jc w:val="center"/>
    </w:pPr>
  </w:style>
  <w:style w:customStyle="1" w:styleId="urltitle" w:type="paragraph">
    <w:name w:val="url_title"/>
    <w:basedOn w:val="Compact"/>
    <w:qFormat/>
    <w:rsid w:val="00755422"/>
    <w:pPr>
      <w:jc w:val="center"/>
    </w:pPr>
    <w:rPr>
      <w:rFonts w:ascii="等线" w:cs="宋体" w:eastAsia="等线" w:hAnsi="等线"/>
      <w:bCs/>
      <w:szCs w:val="22"/>
    </w:rPr>
  </w:style>
  <w:style w:customStyle="1" w:styleId="url" w:type="paragraph">
    <w:name w:val="url"/>
    <w:basedOn w:val="Compact"/>
    <w:qFormat/>
    <w:rsid w:val="00847C51"/>
    <w:pPr>
      <w:jc w:val="center"/>
    </w:pPr>
    <w:rPr>
      <w:rFonts w:ascii="等线" w:cs="宋体" w:eastAsia="等线" w:hAnsi="等线"/>
      <w:bCs/>
      <w:i/>
      <w:iCs/>
      <w:color w:val="0070C0"/>
      <w:szCs w:val="22"/>
      <w:u w:val="single"/>
    </w:rPr>
  </w:style>
  <w:style w:customStyle="1" w:styleId="pageBreak" w:type="paragraph">
    <w:name w:val="pageBreak"/>
    <w:basedOn w:val="a0"/>
    <w:qFormat/>
    <w:rsid w:val="00D013D5"/>
    <w:pPr>
      <w:pageBreakBefore/>
      <w:jc w:val="center"/>
    </w:pPr>
  </w:style>
  <w:style w:customStyle="1" w:styleId="heading2" w:type="paragraph">
    <w:name w:val="heading2"/>
    <w:basedOn w:val="2"/>
    <w:qFormat/>
    <w:rsid w:val="00F30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image" Id="rId34" Target="media/rId34.png" /><Relationship Type="http://schemas.openxmlformats.org/officeDocument/2006/relationships/hyperlink" Id="rId21" Target="" TargetMode="External" /><Relationship Type="http://schemas.openxmlformats.org/officeDocument/2006/relationships/hyperlink" Id="rId66" Target="http://sh.yuloo.com/zaizhi/tdxlss/zcdt/315404.shtml" TargetMode="External" /><Relationship Type="http://schemas.openxmlformats.org/officeDocument/2006/relationships/hyperlink" Id="rId64" Target="http://www.bkzzy.com/baokao/111935.shtml" TargetMode="External" /><Relationship Type="http://schemas.openxmlformats.org/officeDocument/2006/relationships/hyperlink" Id="rId45" Target="http://www.bkzzy.com/baokao/120197.shtml" TargetMode="External" /><Relationship Type="http://schemas.openxmlformats.org/officeDocument/2006/relationships/hyperlink" Id="rId41" Target="http://www.bkzzy.com/baokao/134778.shtml" TargetMode="External" /><Relationship Type="http://schemas.openxmlformats.org/officeDocument/2006/relationships/hyperlink" Id="rId59" Target="http://www.bkzzy.com/baokao/45922.shtml" TargetMode="External" /><Relationship Type="http://schemas.openxmlformats.org/officeDocument/2006/relationships/hyperlink" Id="rId61" Target="http://www.bkzzy.com/baokao/80870.shtml" TargetMode="External" /><Relationship Type="http://schemas.openxmlformats.org/officeDocument/2006/relationships/hyperlink" Id="rId38" Target="http://www.bkzzy.com/tdxl/baokao/33262.shtml" TargetMode="External" /><Relationship Type="http://schemas.openxmlformats.org/officeDocument/2006/relationships/hyperlink" Id="rId40" Target="http://www.yuloo.com/zzy/bktj/" TargetMode="External" /><Relationship Type="http://schemas.openxmlformats.org/officeDocument/2006/relationships/hyperlink" Id="rId62" Target="http://www.yuloo.com/zzy/news/1781821.shtml" TargetMode="External" /><Relationship Type="http://schemas.openxmlformats.org/officeDocument/2006/relationships/hyperlink" Id="rId39" Target="http://www.yuloo.com/zzy/news/1931402.shtml" TargetMode="External" /><Relationship Type="http://schemas.openxmlformats.org/officeDocument/2006/relationships/hyperlink" Id="rId63" Target="http://www.zzyjs123.com/xuexiao-shnu-changshi-20768.html" TargetMode="External" /><Relationship Type="http://schemas.openxmlformats.org/officeDocument/2006/relationships/hyperlink" Id="rId46" Target="https://www.163.com/dy/article/JPJ11TDP0536S4GB.html" TargetMode="External" /><Relationship Type="http://schemas.openxmlformats.org/officeDocument/2006/relationships/hyperlink" Id="rId67" Target="https://www.duyan.com.cn/zixun/kaoyanxinxi/8450-116779.html" TargetMode="External" /><Relationship Type="http://schemas.openxmlformats.org/officeDocument/2006/relationships/hyperlink" Id="rId43" Target="https://www.eduego.com/zt/diqu27/tgl.html" TargetMode="External" /><Relationship Type="http://schemas.openxmlformats.org/officeDocument/2006/relationships/hyperlink" Id="rId53" Target="https://www.eduego.com/zt/school100/tgl.html" TargetMode="External" /><Relationship Type="http://schemas.openxmlformats.org/officeDocument/2006/relationships/hyperlink" Id="rId50" Target="https://www.eduego.com/zt/school138/tgl.html" TargetMode="External" /><Relationship Type="http://schemas.openxmlformats.org/officeDocument/2006/relationships/hyperlink" Id="rId42" Target="https://www.eduego.com/zt/school14/tgl.html" TargetMode="External" /><Relationship Type="http://schemas.openxmlformats.org/officeDocument/2006/relationships/hyperlink" Id="rId56" Target="https://www.eduego.com/zt/school20/tgl.html" TargetMode="External" /><Relationship Type="http://schemas.openxmlformats.org/officeDocument/2006/relationships/hyperlink" Id="rId57" Target="https://www.eduego.com/zt/school24/tgl.html" TargetMode="External" /><Relationship Type="http://schemas.openxmlformats.org/officeDocument/2006/relationships/hyperlink" Id="rId52" Target="https://www.eduego.com/zt/school3/tgl.html" TargetMode="External" /><Relationship Type="http://schemas.openxmlformats.org/officeDocument/2006/relationships/hyperlink" Id="rId49" Target="https://www.eduego.com/zt/school34/tgl.html" TargetMode="External" /><Relationship Type="http://schemas.openxmlformats.org/officeDocument/2006/relationships/hyperlink" Id="rId47" Target="https://www.eduego.com/zt/school35/tgl.html" TargetMode="External" /><Relationship Type="http://schemas.openxmlformats.org/officeDocument/2006/relationships/hyperlink" Id="rId51" Target="https://www.eduego.com/zt/school365/tgl.html" TargetMode="External" /><Relationship Type="http://schemas.openxmlformats.org/officeDocument/2006/relationships/hyperlink" Id="rId55" Target="https://www.eduego.com/zt/school44/tgl.html" TargetMode="External" /><Relationship Type="http://schemas.openxmlformats.org/officeDocument/2006/relationships/hyperlink" Id="rId44" Target="https://www.eduego.com/zt/school499/tgl.html" TargetMode="External" /><Relationship Type="http://schemas.openxmlformats.org/officeDocument/2006/relationships/hyperlink" Id="rId48" Target="https://www.eduego.com/zt/school5/tgl.html" TargetMode="External" /><Relationship Type="http://schemas.openxmlformats.org/officeDocument/2006/relationships/hyperlink" Id="rId60" Target="https://www.eduego.com/zt/school6/tgl.html" TargetMode="External" /><Relationship Type="http://schemas.openxmlformats.org/officeDocument/2006/relationships/hyperlink" Id="rId58" Target="https://www.eduego.com/zt/school84/tgl.html" TargetMode="External" /><Relationship Type="http://schemas.openxmlformats.org/officeDocument/2006/relationships/hyperlink" Id="rId65" Target="https://www.edutt.com/news_show_4300047" TargetMode="External" /><Relationship Type="http://schemas.openxmlformats.org/officeDocument/2006/relationships/hyperlink" Id="rId20" Target="https://www.n.cn/search/6fb3c2b05ac047d4872eb6cd70e51f31" TargetMode="External" /><Relationship Type="http://schemas.openxmlformats.org/officeDocument/2006/relationships/hyperlink" Id="rId54" Target="https://www.sohu.com/a/734124422_120138360?scm=1102.xchannel:325:100002.0.6.0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1" Target="" TargetMode="External" /><Relationship Type="http://schemas.openxmlformats.org/officeDocument/2006/relationships/hyperlink" Id="rId66" Target="http://sh.yuloo.com/zaizhi/tdxlss/zcdt/315404.shtml" TargetMode="External" /><Relationship Type="http://schemas.openxmlformats.org/officeDocument/2006/relationships/hyperlink" Id="rId64" Target="http://www.bkzzy.com/baokao/111935.shtml" TargetMode="External" /><Relationship Type="http://schemas.openxmlformats.org/officeDocument/2006/relationships/hyperlink" Id="rId45" Target="http://www.bkzzy.com/baokao/120197.shtml" TargetMode="External" /><Relationship Type="http://schemas.openxmlformats.org/officeDocument/2006/relationships/hyperlink" Id="rId41" Target="http://www.bkzzy.com/baokao/134778.shtml" TargetMode="External" /><Relationship Type="http://schemas.openxmlformats.org/officeDocument/2006/relationships/hyperlink" Id="rId59" Target="http://www.bkzzy.com/baokao/45922.shtml" TargetMode="External" /><Relationship Type="http://schemas.openxmlformats.org/officeDocument/2006/relationships/hyperlink" Id="rId61" Target="http://www.bkzzy.com/baokao/80870.shtml" TargetMode="External" /><Relationship Type="http://schemas.openxmlformats.org/officeDocument/2006/relationships/hyperlink" Id="rId38" Target="http://www.bkzzy.com/tdxl/baokao/33262.shtml" TargetMode="External" /><Relationship Type="http://schemas.openxmlformats.org/officeDocument/2006/relationships/hyperlink" Id="rId40" Target="http://www.yuloo.com/zzy/bktj/" TargetMode="External" /><Relationship Type="http://schemas.openxmlformats.org/officeDocument/2006/relationships/hyperlink" Id="rId62" Target="http://www.yuloo.com/zzy/news/1781821.shtml" TargetMode="External" /><Relationship Type="http://schemas.openxmlformats.org/officeDocument/2006/relationships/hyperlink" Id="rId39" Target="http://www.yuloo.com/zzy/news/1931402.shtml" TargetMode="External" /><Relationship Type="http://schemas.openxmlformats.org/officeDocument/2006/relationships/hyperlink" Id="rId63" Target="http://www.zzyjs123.com/xuexiao-shnu-changshi-20768.html" TargetMode="External" /><Relationship Type="http://schemas.openxmlformats.org/officeDocument/2006/relationships/hyperlink" Id="rId46" Target="https://www.163.com/dy/article/JPJ11TDP0536S4GB.html" TargetMode="External" /><Relationship Type="http://schemas.openxmlformats.org/officeDocument/2006/relationships/hyperlink" Id="rId67" Target="https://www.duyan.com.cn/zixun/kaoyanxinxi/8450-116779.html" TargetMode="External" /><Relationship Type="http://schemas.openxmlformats.org/officeDocument/2006/relationships/hyperlink" Id="rId43" Target="https://www.eduego.com/zt/diqu27/tgl.html" TargetMode="External" /><Relationship Type="http://schemas.openxmlformats.org/officeDocument/2006/relationships/hyperlink" Id="rId53" Target="https://www.eduego.com/zt/school100/tgl.html" TargetMode="External" /><Relationship Type="http://schemas.openxmlformats.org/officeDocument/2006/relationships/hyperlink" Id="rId50" Target="https://www.eduego.com/zt/school138/tgl.html" TargetMode="External" /><Relationship Type="http://schemas.openxmlformats.org/officeDocument/2006/relationships/hyperlink" Id="rId42" Target="https://www.eduego.com/zt/school14/tgl.html" TargetMode="External" /><Relationship Type="http://schemas.openxmlformats.org/officeDocument/2006/relationships/hyperlink" Id="rId56" Target="https://www.eduego.com/zt/school20/tgl.html" TargetMode="External" /><Relationship Type="http://schemas.openxmlformats.org/officeDocument/2006/relationships/hyperlink" Id="rId57" Target="https://www.eduego.com/zt/school24/tgl.html" TargetMode="External" /><Relationship Type="http://schemas.openxmlformats.org/officeDocument/2006/relationships/hyperlink" Id="rId52" Target="https://www.eduego.com/zt/school3/tgl.html" TargetMode="External" /><Relationship Type="http://schemas.openxmlformats.org/officeDocument/2006/relationships/hyperlink" Id="rId49" Target="https://www.eduego.com/zt/school34/tgl.html" TargetMode="External" /><Relationship Type="http://schemas.openxmlformats.org/officeDocument/2006/relationships/hyperlink" Id="rId47" Target="https://www.eduego.com/zt/school35/tgl.html" TargetMode="External" /><Relationship Type="http://schemas.openxmlformats.org/officeDocument/2006/relationships/hyperlink" Id="rId51" Target="https://www.eduego.com/zt/school365/tgl.html" TargetMode="External" /><Relationship Type="http://schemas.openxmlformats.org/officeDocument/2006/relationships/hyperlink" Id="rId55" Target="https://www.eduego.com/zt/school44/tgl.html" TargetMode="External" /><Relationship Type="http://schemas.openxmlformats.org/officeDocument/2006/relationships/hyperlink" Id="rId44" Target="https://www.eduego.com/zt/school499/tgl.html" TargetMode="External" /><Relationship Type="http://schemas.openxmlformats.org/officeDocument/2006/relationships/hyperlink" Id="rId48" Target="https://www.eduego.com/zt/school5/tgl.html" TargetMode="External" /><Relationship Type="http://schemas.openxmlformats.org/officeDocument/2006/relationships/hyperlink" Id="rId60" Target="https://www.eduego.com/zt/school6/tgl.html" TargetMode="External" /><Relationship Type="http://schemas.openxmlformats.org/officeDocument/2006/relationships/hyperlink" Id="rId58" Target="https://www.eduego.com/zt/school84/tgl.html" TargetMode="External" /><Relationship Type="http://schemas.openxmlformats.org/officeDocument/2006/relationships/hyperlink" Id="rId65" Target="https://www.edutt.com/news_show_4300047" TargetMode="External" /><Relationship Type="http://schemas.openxmlformats.org/officeDocument/2006/relationships/hyperlink" Id="rId20" Target="https://www.n.cn/search/6fb3c2b05ac047d4872eb6cd70e51f31" TargetMode="External" /><Relationship Type="http://schemas.openxmlformats.org/officeDocument/2006/relationships/hyperlink" Id="rId54" Target="https://www.sohu.com/a/734124422_120138360?scm=1102.xchannel:325:100002.0.6.0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2025-05-14T00:35:26Z</dcterms:created>
  <dcterms:modified xsi:type="dcterms:W3CDTF">2025-05-14T00:35:26Z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